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3518" w14:textId="77777777" w:rsidR="00F0007F" w:rsidRDefault="00000000">
      <w:pPr>
        <w:spacing w:after="0" w:line="276" w:lineRule="auto"/>
        <w:jc w:val="center"/>
        <w:rPr>
          <w:b/>
          <w:color w:val="1F4E79"/>
          <w:sz w:val="72"/>
          <w:szCs w:val="72"/>
        </w:rPr>
      </w:pPr>
      <w:r>
        <w:rPr>
          <w:noProof/>
        </w:rPr>
        <w:drawing>
          <wp:anchor distT="0" distB="0" distL="114300" distR="114300" simplePos="0" relativeHeight="251658240" behindDoc="0" locked="0" layoutInCell="1" hidden="0" allowOverlap="1" wp14:anchorId="4D5F05C9" wp14:editId="516DCE34">
            <wp:simplePos x="0" y="0"/>
            <wp:positionH relativeFrom="margin">
              <wp:posOffset>999067</wp:posOffset>
            </wp:positionH>
            <wp:positionV relativeFrom="margin">
              <wp:posOffset>0</wp:posOffset>
            </wp:positionV>
            <wp:extent cx="4762500" cy="3098800"/>
            <wp:effectExtent l="0" t="0" r="0" b="0"/>
            <wp:wrapSquare wrapText="bothSides" distT="0" distB="0" distL="114300" distR="114300"/>
            <wp:docPr id="6" name="image2.png" descr="A picture containing text, lam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lamp&#10;&#10;Description automatically generated"/>
                    <pic:cNvPicPr preferRelativeResize="0"/>
                  </pic:nvPicPr>
                  <pic:blipFill>
                    <a:blip r:embed="rId8"/>
                    <a:srcRect/>
                    <a:stretch>
                      <a:fillRect/>
                    </a:stretch>
                  </pic:blipFill>
                  <pic:spPr>
                    <a:xfrm>
                      <a:off x="0" y="0"/>
                      <a:ext cx="4762500" cy="3098800"/>
                    </a:xfrm>
                    <a:prstGeom prst="rect">
                      <a:avLst/>
                    </a:prstGeom>
                    <a:ln/>
                  </pic:spPr>
                </pic:pic>
              </a:graphicData>
            </a:graphic>
          </wp:anchor>
        </w:drawing>
      </w:r>
    </w:p>
    <w:p w14:paraId="64159C1A" w14:textId="77777777" w:rsidR="00F0007F" w:rsidRDefault="00000000">
      <w:pPr>
        <w:spacing w:after="0"/>
        <w:jc w:val="center"/>
        <w:rPr>
          <w:b/>
          <w:color w:val="1F4E79"/>
          <w:sz w:val="72"/>
          <w:szCs w:val="72"/>
        </w:rPr>
      </w:pPr>
      <w:r>
        <w:rPr>
          <w:b/>
          <w:color w:val="1F4E79"/>
          <w:sz w:val="72"/>
          <w:szCs w:val="72"/>
        </w:rPr>
        <w:t>Admissions policy</w:t>
      </w:r>
    </w:p>
    <w:tbl>
      <w:tblPr>
        <w:tblStyle w:val="a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F0007F" w14:paraId="29DD85A2" w14:textId="77777777">
        <w:trPr>
          <w:trHeight w:val="2478"/>
        </w:trPr>
        <w:tc>
          <w:tcPr>
            <w:tcW w:w="10456" w:type="dxa"/>
          </w:tcPr>
          <w:p w14:paraId="2C128F1A" w14:textId="77777777" w:rsidR="00F0007F" w:rsidRDefault="00000000">
            <w:pPr>
              <w:spacing w:line="276" w:lineRule="auto"/>
              <w:rPr>
                <w:sz w:val="24"/>
                <w:szCs w:val="24"/>
              </w:rPr>
            </w:pPr>
            <w:r>
              <w:rPr>
                <w:sz w:val="24"/>
                <w:szCs w:val="24"/>
              </w:rPr>
              <w:t xml:space="preserve">Our vision is to provide students with the best opportunities possible to be positive and successful members of their communities. We do this by developing the whole student as well as focusing on their academic development. We do this through high quality, positive </w:t>
            </w:r>
            <w:proofErr w:type="gramStart"/>
            <w:r>
              <w:rPr>
                <w:sz w:val="24"/>
                <w:szCs w:val="24"/>
              </w:rPr>
              <w:t>teaching</w:t>
            </w:r>
            <w:proofErr w:type="gramEnd"/>
            <w:r>
              <w:rPr>
                <w:sz w:val="24"/>
                <w:szCs w:val="24"/>
              </w:rPr>
              <w:t xml:space="preserve"> and support and three core beliefs underpin everything we do:</w:t>
            </w:r>
          </w:p>
          <w:p w14:paraId="5F08A35F" w14:textId="77777777" w:rsidR="00F0007F" w:rsidRDefault="00F0007F">
            <w:pPr>
              <w:spacing w:line="276" w:lineRule="auto"/>
              <w:rPr>
                <w:sz w:val="24"/>
                <w:szCs w:val="24"/>
              </w:rPr>
            </w:pPr>
          </w:p>
          <w:p w14:paraId="697065ED" w14:textId="77777777" w:rsidR="00F0007F" w:rsidRDefault="00000000">
            <w:pPr>
              <w:pStyle w:val="Heading1"/>
              <w:jc w:val="center"/>
            </w:pPr>
            <w:r>
              <w:t>Everyone has the potential to achieve</w:t>
            </w:r>
          </w:p>
          <w:p w14:paraId="18031CF3" w14:textId="77777777" w:rsidR="00F0007F" w:rsidRDefault="00F0007F">
            <w:pPr>
              <w:pStyle w:val="Heading1"/>
              <w:jc w:val="center"/>
              <w:rPr>
                <w:sz w:val="24"/>
                <w:szCs w:val="24"/>
              </w:rPr>
            </w:pPr>
          </w:p>
          <w:p w14:paraId="4A7A66AD" w14:textId="77777777" w:rsidR="00F0007F" w:rsidRDefault="00F0007F">
            <w:pPr>
              <w:pStyle w:val="Heading1"/>
              <w:jc w:val="center"/>
              <w:rPr>
                <w:sz w:val="24"/>
                <w:szCs w:val="24"/>
              </w:rPr>
            </w:pPr>
          </w:p>
          <w:p w14:paraId="54C1D0DD" w14:textId="77777777" w:rsidR="00F0007F" w:rsidRDefault="00000000">
            <w:pPr>
              <w:pStyle w:val="Heading1"/>
              <w:jc w:val="center"/>
            </w:pPr>
            <w:r>
              <w:t>We have high expectations of ourselves and others</w:t>
            </w:r>
          </w:p>
          <w:p w14:paraId="2A769C35" w14:textId="77777777" w:rsidR="00F0007F" w:rsidRDefault="00F0007F">
            <w:pPr>
              <w:pStyle w:val="Heading1"/>
              <w:jc w:val="center"/>
            </w:pPr>
          </w:p>
          <w:p w14:paraId="235362A4" w14:textId="77777777" w:rsidR="00F0007F" w:rsidRDefault="00F0007F">
            <w:pPr>
              <w:pStyle w:val="Heading1"/>
              <w:jc w:val="center"/>
              <w:rPr>
                <w:sz w:val="24"/>
                <w:szCs w:val="24"/>
              </w:rPr>
            </w:pPr>
          </w:p>
          <w:p w14:paraId="50FBE8B2" w14:textId="77777777" w:rsidR="00F0007F" w:rsidRDefault="00000000">
            <w:pPr>
              <w:pStyle w:val="Heading1"/>
              <w:jc w:val="center"/>
            </w:pPr>
            <w:r>
              <w:t>We respect ourselves and others</w:t>
            </w:r>
          </w:p>
          <w:p w14:paraId="6B1ADA90" w14:textId="77777777" w:rsidR="00F0007F" w:rsidRDefault="00F0007F">
            <w:pPr>
              <w:spacing w:line="276" w:lineRule="auto"/>
            </w:pPr>
          </w:p>
          <w:p w14:paraId="003FC7B8" w14:textId="77777777" w:rsidR="00F0007F" w:rsidRDefault="00F0007F">
            <w:pPr>
              <w:spacing w:line="276" w:lineRule="auto"/>
            </w:pPr>
          </w:p>
        </w:tc>
      </w:tr>
      <w:tr w:rsidR="00F0007F" w14:paraId="1C5AB7B4" w14:textId="77777777">
        <w:tc>
          <w:tcPr>
            <w:tcW w:w="10456" w:type="dxa"/>
          </w:tcPr>
          <w:p w14:paraId="325C5CA3" w14:textId="7921968F" w:rsidR="00F0007F" w:rsidRDefault="00000000">
            <w:r>
              <w:t>This policy was updated on: September 202</w:t>
            </w:r>
            <w:r w:rsidR="00FE2932">
              <w:t>3</w:t>
            </w:r>
          </w:p>
        </w:tc>
      </w:tr>
      <w:tr w:rsidR="00F0007F" w14:paraId="21BC1E17" w14:textId="77777777">
        <w:tc>
          <w:tcPr>
            <w:tcW w:w="10456" w:type="dxa"/>
          </w:tcPr>
          <w:p w14:paraId="5F4629BD" w14:textId="77777777" w:rsidR="00F0007F" w:rsidRDefault="00000000">
            <w:r>
              <w:t>This policy was created on: December 2020</w:t>
            </w:r>
          </w:p>
        </w:tc>
      </w:tr>
    </w:tbl>
    <w:p w14:paraId="48DB1772" w14:textId="77777777" w:rsidR="00F0007F" w:rsidRDefault="00F0007F">
      <w:pPr>
        <w:spacing w:after="0"/>
        <w:sectPr w:rsidR="00F0007F">
          <w:pgSz w:w="11906" w:h="16838"/>
          <w:pgMar w:top="720" w:right="720" w:bottom="720" w:left="720" w:header="708" w:footer="708" w:gutter="0"/>
          <w:pgNumType w:start="1"/>
          <w:cols w:space="720"/>
        </w:sectPr>
      </w:pPr>
    </w:p>
    <w:p w14:paraId="181F4802" w14:textId="77777777" w:rsidR="00F0007F" w:rsidRDefault="00F0007F">
      <w:pPr>
        <w:pStyle w:val="Heading1"/>
        <w:sectPr w:rsidR="00F0007F">
          <w:pgSz w:w="11906" w:h="16838"/>
          <w:pgMar w:top="564" w:right="719" w:bottom="0" w:left="720" w:header="0" w:footer="0" w:gutter="0"/>
          <w:cols w:space="720"/>
        </w:sectPr>
      </w:pPr>
    </w:p>
    <w:p w14:paraId="031A352B" w14:textId="77777777" w:rsidR="00F0007F" w:rsidRDefault="00000000">
      <w:pPr>
        <w:pStyle w:val="Heading1"/>
      </w:pPr>
      <w:r>
        <w:lastRenderedPageBreak/>
        <w:t>ADMISSIONS TO REDBOURN PARK SCHOOL</w:t>
      </w:r>
    </w:p>
    <w:p w14:paraId="1F766E31" w14:textId="07170777" w:rsidR="00F0007F" w:rsidRDefault="00000000">
      <w:r>
        <w:t xml:space="preserve">The admissions procedure to Redbourn Park School is simple with a few clear stages. The current capacity is 12 and we are registered for ages 7-11. We would consider all referrals but maintain we are a school for children with ASD and complex needs and </w:t>
      </w:r>
      <w:proofErr w:type="gramStart"/>
      <w:r>
        <w:t>hold this in mind at all times</w:t>
      </w:r>
      <w:proofErr w:type="gramEnd"/>
      <w:r>
        <w:t xml:space="preserve"> when considering referrals. </w:t>
      </w:r>
    </w:p>
    <w:p w14:paraId="0DBD6690" w14:textId="77777777" w:rsidR="00FE2932" w:rsidRDefault="00FE2932"/>
    <w:p w14:paraId="1D6E10CB" w14:textId="77777777" w:rsidR="00F0007F" w:rsidRDefault="00000000">
      <w:pPr>
        <w:pStyle w:val="Heading1"/>
      </w:pPr>
      <w:r>
        <w:t>REFERRALS</w:t>
      </w:r>
    </w:p>
    <w:p w14:paraId="2286EEB3" w14:textId="1FD61DFB" w:rsidR="00F0007F" w:rsidRDefault="00000000">
      <w:pPr>
        <w:spacing w:line="238" w:lineRule="auto"/>
      </w:pPr>
      <w:r>
        <w:t xml:space="preserve">Referrals should be made to the head teacher by post at Redbourn Park School, via email at </w:t>
      </w:r>
      <w:hyperlink r:id="rId9" w:history="1">
        <w:r w:rsidR="00FE2932" w:rsidRPr="00510479">
          <w:rPr>
            <w:rStyle w:val="Hyperlink"/>
          </w:rPr>
          <w:t>head@redbournpark.co.uk</w:t>
        </w:r>
      </w:hyperlink>
      <w:r>
        <w:t>.</w:t>
      </w:r>
    </w:p>
    <w:p w14:paraId="29D2BAE9" w14:textId="77777777" w:rsidR="00FE2932" w:rsidRDefault="00FE2932">
      <w:pPr>
        <w:spacing w:line="238" w:lineRule="auto"/>
      </w:pPr>
    </w:p>
    <w:p w14:paraId="2D801049" w14:textId="77777777" w:rsidR="00F0007F" w:rsidRDefault="00000000">
      <w:pPr>
        <w:rPr>
          <w:b/>
          <w:color w:val="1F3864"/>
          <w:sz w:val="32"/>
          <w:szCs w:val="32"/>
        </w:rPr>
      </w:pPr>
      <w:r>
        <w:rPr>
          <w:b/>
          <w:color w:val="1F3864"/>
          <w:sz w:val="32"/>
          <w:szCs w:val="32"/>
        </w:rPr>
        <w:t>STANDARD REFERRALS AND ADMISSIONS PROCESS</w:t>
      </w:r>
    </w:p>
    <w:p w14:paraId="24FD9065" w14:textId="77777777" w:rsidR="00F0007F" w:rsidRDefault="00000000">
      <w:r>
        <w:t>The key to the process is to identify strengths and needs of the child and ensure that Redbourn Park School is the appropriate placement. The senior leadership team will consider:</w:t>
      </w:r>
    </w:p>
    <w:p w14:paraId="2E993E4C" w14:textId="77777777" w:rsidR="00F0007F" w:rsidRDefault="00000000">
      <w:pPr>
        <w:numPr>
          <w:ilvl w:val="0"/>
          <w:numId w:val="1"/>
        </w:numPr>
        <w:pBdr>
          <w:top w:val="nil"/>
          <w:left w:val="nil"/>
          <w:bottom w:val="nil"/>
          <w:right w:val="nil"/>
          <w:between w:val="nil"/>
        </w:pBdr>
        <w:tabs>
          <w:tab w:val="left" w:pos="360"/>
        </w:tabs>
        <w:spacing w:after="0" w:line="276" w:lineRule="auto"/>
        <w:jc w:val="left"/>
      </w:pPr>
      <w:r>
        <w:rPr>
          <w:color w:val="000000"/>
        </w:rPr>
        <w:t>SEN requirements</w:t>
      </w:r>
    </w:p>
    <w:p w14:paraId="47F7A7A6" w14:textId="77777777" w:rsidR="00F0007F" w:rsidRDefault="00000000">
      <w:pPr>
        <w:numPr>
          <w:ilvl w:val="0"/>
          <w:numId w:val="1"/>
        </w:numPr>
        <w:pBdr>
          <w:top w:val="nil"/>
          <w:left w:val="nil"/>
          <w:bottom w:val="nil"/>
          <w:right w:val="nil"/>
          <w:between w:val="nil"/>
        </w:pBdr>
        <w:tabs>
          <w:tab w:val="left" w:pos="360"/>
        </w:tabs>
        <w:spacing w:after="0" w:line="276" w:lineRule="auto"/>
        <w:jc w:val="left"/>
      </w:pPr>
      <w:r>
        <w:rPr>
          <w:color w:val="000000"/>
        </w:rPr>
        <w:t>Emotional &amp; behaviour needs</w:t>
      </w:r>
    </w:p>
    <w:p w14:paraId="02E7746F" w14:textId="77777777" w:rsidR="00F0007F" w:rsidRDefault="00000000">
      <w:pPr>
        <w:numPr>
          <w:ilvl w:val="0"/>
          <w:numId w:val="1"/>
        </w:numPr>
        <w:pBdr>
          <w:top w:val="nil"/>
          <w:left w:val="nil"/>
          <w:bottom w:val="nil"/>
          <w:right w:val="nil"/>
          <w:between w:val="nil"/>
        </w:pBdr>
        <w:tabs>
          <w:tab w:val="left" w:pos="360"/>
        </w:tabs>
        <w:spacing w:after="0" w:line="276" w:lineRule="auto"/>
        <w:jc w:val="left"/>
      </w:pPr>
      <w:r>
        <w:rPr>
          <w:color w:val="000000"/>
        </w:rPr>
        <w:t>Current attainment and predicted progress</w:t>
      </w:r>
    </w:p>
    <w:p w14:paraId="046A73BC" w14:textId="77777777" w:rsidR="00F0007F" w:rsidRDefault="00000000">
      <w:pPr>
        <w:numPr>
          <w:ilvl w:val="0"/>
          <w:numId w:val="1"/>
        </w:numPr>
        <w:pBdr>
          <w:top w:val="nil"/>
          <w:left w:val="nil"/>
          <w:bottom w:val="nil"/>
          <w:right w:val="nil"/>
          <w:between w:val="nil"/>
        </w:pBdr>
        <w:tabs>
          <w:tab w:val="left" w:pos="360"/>
        </w:tabs>
        <w:spacing w:after="0" w:line="276" w:lineRule="auto"/>
        <w:jc w:val="left"/>
      </w:pPr>
      <w:r>
        <w:rPr>
          <w:color w:val="000000"/>
        </w:rPr>
        <w:t>Social and communication skills (and how they will blend with other pupils)</w:t>
      </w:r>
    </w:p>
    <w:p w14:paraId="02E6A9A0" w14:textId="77777777" w:rsidR="00F0007F" w:rsidRDefault="00F0007F">
      <w:pPr>
        <w:spacing w:after="0"/>
      </w:pPr>
    </w:p>
    <w:p w14:paraId="66061DAE" w14:textId="77777777" w:rsidR="00F0007F" w:rsidRDefault="00000000">
      <w:r>
        <w:t>The process for this consideration is:</w:t>
      </w:r>
    </w:p>
    <w:p w14:paraId="13AD8080" w14:textId="77777777" w:rsidR="00F0007F" w:rsidRDefault="00000000">
      <w:pPr>
        <w:numPr>
          <w:ilvl w:val="0"/>
          <w:numId w:val="1"/>
        </w:numPr>
        <w:pBdr>
          <w:top w:val="nil"/>
          <w:left w:val="nil"/>
          <w:bottom w:val="nil"/>
          <w:right w:val="nil"/>
          <w:between w:val="nil"/>
        </w:pBdr>
        <w:tabs>
          <w:tab w:val="left" w:pos="360"/>
        </w:tabs>
        <w:spacing w:after="0" w:line="276" w:lineRule="auto"/>
        <w:jc w:val="left"/>
      </w:pPr>
      <w:r>
        <w:rPr>
          <w:color w:val="000000"/>
        </w:rPr>
        <w:t>The head will receive a referral in writing to be considered. This may be in the form of a letter and will often include a pupil’s EHCP and relevant documents to allow the school to fully consider whether the school can meet the child’s needs. Families may or may not be involved or consulted at this point.</w:t>
      </w:r>
    </w:p>
    <w:p w14:paraId="02275B63" w14:textId="77777777" w:rsidR="00F0007F" w:rsidRDefault="00000000">
      <w:pPr>
        <w:numPr>
          <w:ilvl w:val="0"/>
          <w:numId w:val="1"/>
        </w:numPr>
        <w:pBdr>
          <w:top w:val="nil"/>
          <w:left w:val="nil"/>
          <w:bottom w:val="nil"/>
          <w:right w:val="nil"/>
          <w:between w:val="nil"/>
        </w:pBdr>
        <w:tabs>
          <w:tab w:val="left" w:pos="360"/>
        </w:tabs>
        <w:spacing w:after="0" w:line="276" w:lineRule="auto"/>
        <w:jc w:val="left"/>
      </w:pPr>
      <w:r>
        <w:rPr>
          <w:color w:val="000000"/>
        </w:rPr>
        <w:t>If the school feels they can meet the child’s needs and an appropriate placement is available, the school will seek to contact the family and arrange a meeting (or at least conversation) with the child, family and/or relevant professionals to consider the potential placement, support required and gather any information required to evaluate the likely success of the placement.</w:t>
      </w:r>
    </w:p>
    <w:p w14:paraId="3AE990E0" w14:textId="77777777" w:rsidR="00F0007F" w:rsidRDefault="00000000">
      <w:pPr>
        <w:numPr>
          <w:ilvl w:val="0"/>
          <w:numId w:val="1"/>
        </w:numPr>
        <w:pBdr>
          <w:top w:val="nil"/>
          <w:left w:val="nil"/>
          <w:bottom w:val="nil"/>
          <w:right w:val="nil"/>
          <w:between w:val="nil"/>
        </w:pBdr>
        <w:tabs>
          <w:tab w:val="left" w:pos="360"/>
        </w:tabs>
        <w:spacing w:after="0" w:line="276" w:lineRule="auto"/>
        <w:jc w:val="left"/>
      </w:pPr>
      <w:r>
        <w:rPr>
          <w:color w:val="000000"/>
        </w:rPr>
        <w:t>If positive, the school will make an offer of placement to the placing authority or person, offering a funding band and a transition pathway that would support the success of the placement.</w:t>
      </w:r>
    </w:p>
    <w:p w14:paraId="2D67A5CA" w14:textId="77777777" w:rsidR="00F0007F" w:rsidRDefault="00000000">
      <w:pPr>
        <w:numPr>
          <w:ilvl w:val="0"/>
          <w:numId w:val="1"/>
        </w:numPr>
        <w:pBdr>
          <w:top w:val="nil"/>
          <w:left w:val="nil"/>
          <w:bottom w:val="nil"/>
          <w:right w:val="nil"/>
          <w:between w:val="nil"/>
        </w:pBdr>
        <w:tabs>
          <w:tab w:val="left" w:pos="360"/>
        </w:tabs>
        <w:spacing w:after="0" w:line="276" w:lineRule="auto"/>
        <w:jc w:val="left"/>
      </w:pPr>
      <w:r>
        <w:rPr>
          <w:color w:val="000000"/>
        </w:rPr>
        <w:t>It is then up to the placing authority and the family to accept and agree the placement and funding.</w:t>
      </w:r>
    </w:p>
    <w:p w14:paraId="7C4FFAA4" w14:textId="77777777" w:rsidR="00F0007F" w:rsidRDefault="00000000">
      <w:pPr>
        <w:numPr>
          <w:ilvl w:val="0"/>
          <w:numId w:val="1"/>
        </w:numPr>
        <w:pBdr>
          <w:top w:val="nil"/>
          <w:left w:val="nil"/>
          <w:bottom w:val="nil"/>
          <w:right w:val="nil"/>
          <w:between w:val="nil"/>
        </w:pBdr>
        <w:tabs>
          <w:tab w:val="left" w:pos="360"/>
        </w:tabs>
        <w:spacing w:after="0" w:line="276" w:lineRule="auto"/>
        <w:jc w:val="left"/>
      </w:pPr>
      <w:r>
        <w:rPr>
          <w:color w:val="000000"/>
        </w:rPr>
        <w:t>Once agreed, the transition pathway is then organised and actioned</w:t>
      </w:r>
    </w:p>
    <w:p w14:paraId="234F51A0" w14:textId="77777777" w:rsidR="00F0007F" w:rsidRDefault="00F0007F">
      <w:pPr>
        <w:spacing w:after="0" w:line="200" w:lineRule="auto"/>
        <w:rPr>
          <w:rFonts w:ascii="Times New Roman" w:eastAsia="Times New Roman" w:hAnsi="Times New Roman" w:cs="Times New Roman"/>
        </w:rPr>
      </w:pPr>
    </w:p>
    <w:p w14:paraId="34FB3E45" w14:textId="77777777" w:rsidR="00F0007F" w:rsidRDefault="00000000">
      <w:pPr>
        <w:rPr>
          <w:b/>
          <w:color w:val="1F3864"/>
          <w:sz w:val="32"/>
          <w:szCs w:val="32"/>
        </w:rPr>
      </w:pPr>
      <w:r>
        <w:rPr>
          <w:b/>
          <w:color w:val="1F3864"/>
          <w:sz w:val="32"/>
          <w:szCs w:val="32"/>
        </w:rPr>
        <w:t>DIRECT REFERRALS AND ADMISSIONS FROM OTHER SCHOOLS</w:t>
      </w:r>
    </w:p>
    <w:p w14:paraId="25909A0F" w14:textId="77777777" w:rsidR="00F0007F" w:rsidRDefault="00000000">
      <w:r>
        <w:t>Direct referrals are considered, including on a temporary basis, from schools and other settings.</w:t>
      </w:r>
    </w:p>
    <w:p w14:paraId="377305BF" w14:textId="77777777" w:rsidR="00F0007F" w:rsidRDefault="00000000">
      <w:pPr>
        <w:tabs>
          <w:tab w:val="left" w:pos="2500"/>
        </w:tabs>
      </w:pPr>
      <w:r>
        <w:tab/>
      </w:r>
    </w:p>
    <w:p w14:paraId="52B03120" w14:textId="77777777" w:rsidR="00F0007F" w:rsidRDefault="00000000">
      <w:pPr>
        <w:rPr>
          <w:b/>
          <w:color w:val="1F3864"/>
          <w:sz w:val="32"/>
          <w:szCs w:val="32"/>
        </w:rPr>
      </w:pPr>
      <w:r>
        <w:rPr>
          <w:b/>
          <w:color w:val="1F3864"/>
          <w:sz w:val="32"/>
          <w:szCs w:val="32"/>
        </w:rPr>
        <w:t>DIRECT REFERRALS AND ADMISSIONS FROM FAMILIES</w:t>
      </w:r>
    </w:p>
    <w:p w14:paraId="1E2D150B" w14:textId="77777777" w:rsidR="00F0007F" w:rsidRDefault="00000000">
      <w:pPr>
        <w:sectPr w:rsidR="00F0007F">
          <w:headerReference w:type="default" r:id="rId10"/>
          <w:footerReference w:type="default" r:id="rId11"/>
          <w:pgSz w:w="11906" w:h="16838"/>
          <w:pgMar w:top="720" w:right="720" w:bottom="720" w:left="720" w:header="283" w:footer="113" w:gutter="0"/>
          <w:cols w:space="720"/>
        </w:sectPr>
      </w:pPr>
      <w:r>
        <w:t>Direct referrals are not currently considered from private, fee-paying families. Interested families who do not wish their child to be placed through their local authority should contact the Head Teacher. For private referrals the citizen seeking and funding the placement is considered the placing authority.</w:t>
      </w:r>
    </w:p>
    <w:p w14:paraId="428D0ACE" w14:textId="77777777" w:rsidR="00F0007F" w:rsidRDefault="00F0007F">
      <w:pPr>
        <w:widowControl w:val="0"/>
        <w:pBdr>
          <w:top w:val="nil"/>
          <w:left w:val="nil"/>
          <w:bottom w:val="nil"/>
          <w:right w:val="nil"/>
          <w:between w:val="nil"/>
        </w:pBdr>
        <w:spacing w:after="0" w:line="276" w:lineRule="auto"/>
        <w:jc w:val="left"/>
      </w:pPr>
    </w:p>
    <w:tbl>
      <w:tblPr>
        <w:tblStyle w:val="a8"/>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2"/>
        <w:gridCol w:w="7978"/>
      </w:tblGrid>
      <w:tr w:rsidR="00F0007F" w14:paraId="3353F42B" w14:textId="77777777">
        <w:trPr>
          <w:trHeight w:val="315"/>
        </w:trPr>
        <w:tc>
          <w:tcPr>
            <w:tcW w:w="2762" w:type="dxa"/>
            <w:shd w:val="clear" w:color="auto" w:fill="D9E2F3"/>
          </w:tcPr>
          <w:p w14:paraId="37E46970" w14:textId="77777777" w:rsidR="00F0007F" w:rsidRDefault="00000000">
            <w:pPr>
              <w:spacing w:line="322" w:lineRule="auto"/>
              <w:rPr>
                <w:sz w:val="24"/>
                <w:szCs w:val="24"/>
              </w:rPr>
            </w:pPr>
            <w:r>
              <w:rPr>
                <w:sz w:val="24"/>
                <w:szCs w:val="24"/>
              </w:rPr>
              <w:t>Published on</w:t>
            </w:r>
          </w:p>
        </w:tc>
        <w:tc>
          <w:tcPr>
            <w:tcW w:w="7978" w:type="dxa"/>
          </w:tcPr>
          <w:p w14:paraId="50ADB70B" w14:textId="77777777" w:rsidR="00F0007F" w:rsidRDefault="00F0007F">
            <w:pPr>
              <w:spacing w:line="322" w:lineRule="auto"/>
              <w:rPr>
                <w:sz w:val="24"/>
                <w:szCs w:val="24"/>
              </w:rPr>
            </w:pPr>
          </w:p>
        </w:tc>
      </w:tr>
      <w:tr w:rsidR="00F0007F" w14:paraId="13A26FBD" w14:textId="77777777">
        <w:trPr>
          <w:trHeight w:val="329"/>
        </w:trPr>
        <w:tc>
          <w:tcPr>
            <w:tcW w:w="2762" w:type="dxa"/>
            <w:shd w:val="clear" w:color="auto" w:fill="D9E2F3"/>
          </w:tcPr>
          <w:p w14:paraId="36CAE0ED" w14:textId="77777777" w:rsidR="00F0007F" w:rsidRDefault="00000000">
            <w:pPr>
              <w:spacing w:line="322" w:lineRule="auto"/>
              <w:rPr>
                <w:sz w:val="24"/>
                <w:szCs w:val="24"/>
              </w:rPr>
            </w:pPr>
            <w:r>
              <w:rPr>
                <w:sz w:val="24"/>
                <w:szCs w:val="24"/>
              </w:rPr>
              <w:t>By</w:t>
            </w:r>
          </w:p>
        </w:tc>
        <w:tc>
          <w:tcPr>
            <w:tcW w:w="7978" w:type="dxa"/>
          </w:tcPr>
          <w:p w14:paraId="2023ACA1" w14:textId="77777777" w:rsidR="00F0007F" w:rsidRDefault="00F0007F">
            <w:pPr>
              <w:spacing w:line="322" w:lineRule="auto"/>
              <w:rPr>
                <w:sz w:val="24"/>
                <w:szCs w:val="24"/>
              </w:rPr>
            </w:pPr>
          </w:p>
        </w:tc>
      </w:tr>
      <w:tr w:rsidR="00F0007F" w14:paraId="79CB9965" w14:textId="77777777">
        <w:trPr>
          <w:trHeight w:val="315"/>
        </w:trPr>
        <w:tc>
          <w:tcPr>
            <w:tcW w:w="2762" w:type="dxa"/>
            <w:shd w:val="clear" w:color="auto" w:fill="D9E2F3"/>
          </w:tcPr>
          <w:p w14:paraId="59A55191" w14:textId="77777777" w:rsidR="00F0007F" w:rsidRDefault="00000000">
            <w:pPr>
              <w:spacing w:line="322" w:lineRule="auto"/>
              <w:rPr>
                <w:sz w:val="24"/>
                <w:szCs w:val="24"/>
              </w:rPr>
            </w:pPr>
            <w:r>
              <w:rPr>
                <w:sz w:val="24"/>
                <w:szCs w:val="24"/>
              </w:rPr>
              <w:t>Chair of Gov Sig/date</w:t>
            </w:r>
          </w:p>
        </w:tc>
        <w:tc>
          <w:tcPr>
            <w:tcW w:w="7978" w:type="dxa"/>
          </w:tcPr>
          <w:p w14:paraId="36371273" w14:textId="77777777" w:rsidR="00F0007F" w:rsidRDefault="00F0007F">
            <w:pPr>
              <w:spacing w:line="322" w:lineRule="auto"/>
              <w:rPr>
                <w:sz w:val="24"/>
                <w:szCs w:val="24"/>
              </w:rPr>
            </w:pPr>
          </w:p>
        </w:tc>
      </w:tr>
      <w:tr w:rsidR="00F0007F" w14:paraId="3159A8BA" w14:textId="77777777">
        <w:trPr>
          <w:trHeight w:val="315"/>
        </w:trPr>
        <w:tc>
          <w:tcPr>
            <w:tcW w:w="2762" w:type="dxa"/>
            <w:shd w:val="clear" w:color="auto" w:fill="D9E2F3"/>
          </w:tcPr>
          <w:p w14:paraId="12C8ACCF" w14:textId="77777777" w:rsidR="00F0007F" w:rsidRDefault="00000000">
            <w:pPr>
              <w:spacing w:line="322" w:lineRule="auto"/>
              <w:rPr>
                <w:sz w:val="24"/>
                <w:szCs w:val="24"/>
              </w:rPr>
            </w:pPr>
            <w:r>
              <w:rPr>
                <w:sz w:val="24"/>
                <w:szCs w:val="24"/>
              </w:rPr>
              <w:t>Head Teacher sig/date</w:t>
            </w:r>
          </w:p>
        </w:tc>
        <w:tc>
          <w:tcPr>
            <w:tcW w:w="7978" w:type="dxa"/>
          </w:tcPr>
          <w:p w14:paraId="379A3114" w14:textId="77777777" w:rsidR="00F0007F" w:rsidRDefault="00F0007F">
            <w:pPr>
              <w:spacing w:line="322" w:lineRule="auto"/>
              <w:rPr>
                <w:sz w:val="24"/>
                <w:szCs w:val="24"/>
              </w:rPr>
            </w:pPr>
          </w:p>
        </w:tc>
      </w:tr>
    </w:tbl>
    <w:p w14:paraId="57AAC6F4" w14:textId="77777777" w:rsidR="00F0007F" w:rsidRDefault="00F0007F">
      <w:pPr>
        <w:spacing w:after="0"/>
        <w:ind w:left="120"/>
        <w:rPr>
          <w:sz w:val="24"/>
          <w:szCs w:val="24"/>
        </w:rPr>
      </w:pPr>
    </w:p>
    <w:p w14:paraId="4D9F613F" w14:textId="77777777" w:rsidR="00F0007F" w:rsidRDefault="00000000">
      <w:pPr>
        <w:spacing w:after="0"/>
        <w:ind w:left="120"/>
        <w:rPr>
          <w:sz w:val="24"/>
          <w:szCs w:val="24"/>
        </w:rPr>
      </w:pPr>
      <w:r>
        <w:rPr>
          <w:sz w:val="24"/>
          <w:szCs w:val="24"/>
        </w:rPr>
        <w:t>Staff read and acknowledged:</w:t>
      </w:r>
    </w:p>
    <w:tbl>
      <w:tblPr>
        <w:tblStyle w:val="a9"/>
        <w:tblW w:w="1070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0"/>
        <w:gridCol w:w="5340"/>
      </w:tblGrid>
      <w:tr w:rsidR="00F0007F" w14:paraId="0AABB5E1" w14:textId="77777777">
        <w:trPr>
          <w:trHeight w:val="340"/>
        </w:trPr>
        <w:tc>
          <w:tcPr>
            <w:tcW w:w="5360" w:type="dxa"/>
            <w:tcBorders>
              <w:top w:val="single" w:sz="8" w:space="0" w:color="000000"/>
              <w:left w:val="single" w:sz="8" w:space="0" w:color="000000"/>
              <w:bottom w:val="single" w:sz="8" w:space="0" w:color="000000"/>
              <w:right w:val="single" w:sz="8" w:space="0" w:color="000000"/>
            </w:tcBorders>
            <w:shd w:val="clear" w:color="auto" w:fill="D9E2F3"/>
            <w:vAlign w:val="center"/>
          </w:tcPr>
          <w:p w14:paraId="76628939" w14:textId="77777777" w:rsidR="00F0007F" w:rsidRDefault="00000000">
            <w:pPr>
              <w:spacing w:line="257" w:lineRule="auto"/>
              <w:ind w:left="120"/>
              <w:jc w:val="left"/>
              <w:rPr>
                <w:sz w:val="24"/>
                <w:szCs w:val="24"/>
              </w:rPr>
            </w:pPr>
            <w:r>
              <w:rPr>
                <w:sz w:val="24"/>
                <w:szCs w:val="24"/>
              </w:rPr>
              <w:t>Name</w:t>
            </w:r>
          </w:p>
        </w:tc>
        <w:tc>
          <w:tcPr>
            <w:tcW w:w="5340" w:type="dxa"/>
            <w:tcBorders>
              <w:top w:val="single" w:sz="8" w:space="0" w:color="000000"/>
              <w:bottom w:val="single" w:sz="8" w:space="0" w:color="000000"/>
              <w:right w:val="single" w:sz="8" w:space="0" w:color="000000"/>
            </w:tcBorders>
            <w:shd w:val="clear" w:color="auto" w:fill="D9E2F3"/>
            <w:vAlign w:val="center"/>
          </w:tcPr>
          <w:p w14:paraId="3D3739A8" w14:textId="77777777" w:rsidR="00F0007F" w:rsidRDefault="00000000">
            <w:pPr>
              <w:spacing w:line="257" w:lineRule="auto"/>
              <w:ind w:left="100"/>
              <w:jc w:val="left"/>
              <w:rPr>
                <w:sz w:val="24"/>
                <w:szCs w:val="24"/>
              </w:rPr>
            </w:pPr>
            <w:r>
              <w:rPr>
                <w:sz w:val="24"/>
                <w:szCs w:val="24"/>
              </w:rPr>
              <w:t>Sig/Date</w:t>
            </w:r>
          </w:p>
        </w:tc>
      </w:tr>
      <w:tr w:rsidR="00F0007F" w14:paraId="7B420ECE" w14:textId="77777777">
        <w:trPr>
          <w:trHeight w:val="329"/>
        </w:trPr>
        <w:tc>
          <w:tcPr>
            <w:tcW w:w="5360" w:type="dxa"/>
            <w:tcBorders>
              <w:left w:val="single" w:sz="8" w:space="0" w:color="000000"/>
              <w:bottom w:val="single" w:sz="8" w:space="0" w:color="000000"/>
              <w:right w:val="single" w:sz="8" w:space="0" w:color="000000"/>
            </w:tcBorders>
            <w:shd w:val="clear" w:color="auto" w:fill="auto"/>
            <w:vAlign w:val="bottom"/>
          </w:tcPr>
          <w:p w14:paraId="786D3607"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10BE9AB7" w14:textId="77777777" w:rsidR="00F0007F" w:rsidRDefault="00F0007F">
            <w:pPr>
              <w:rPr>
                <w:sz w:val="24"/>
                <w:szCs w:val="24"/>
              </w:rPr>
            </w:pPr>
          </w:p>
        </w:tc>
      </w:tr>
      <w:tr w:rsidR="00F0007F" w14:paraId="1AE8D4DF"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03EFB1C"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7B3427D3" w14:textId="77777777" w:rsidR="00F0007F" w:rsidRDefault="00F0007F">
            <w:pPr>
              <w:rPr>
                <w:sz w:val="24"/>
                <w:szCs w:val="24"/>
              </w:rPr>
            </w:pPr>
          </w:p>
        </w:tc>
      </w:tr>
      <w:tr w:rsidR="00F0007F" w14:paraId="1F4C269E"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13B355E"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077B467F" w14:textId="77777777" w:rsidR="00F0007F" w:rsidRDefault="00F0007F">
            <w:pPr>
              <w:rPr>
                <w:sz w:val="24"/>
                <w:szCs w:val="24"/>
              </w:rPr>
            </w:pPr>
          </w:p>
        </w:tc>
      </w:tr>
      <w:tr w:rsidR="00F0007F" w14:paraId="17A72B8F"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77242E1"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057C9685" w14:textId="77777777" w:rsidR="00F0007F" w:rsidRDefault="00F0007F">
            <w:pPr>
              <w:rPr>
                <w:sz w:val="24"/>
                <w:szCs w:val="24"/>
              </w:rPr>
            </w:pPr>
          </w:p>
        </w:tc>
      </w:tr>
      <w:tr w:rsidR="00F0007F" w14:paraId="1B65A26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33ECC1E"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1B295319" w14:textId="77777777" w:rsidR="00F0007F" w:rsidRDefault="00F0007F">
            <w:pPr>
              <w:rPr>
                <w:sz w:val="24"/>
                <w:szCs w:val="24"/>
              </w:rPr>
            </w:pPr>
          </w:p>
        </w:tc>
      </w:tr>
      <w:tr w:rsidR="00F0007F" w14:paraId="479BE7C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5141C5E"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0F90F88D" w14:textId="77777777" w:rsidR="00F0007F" w:rsidRDefault="00F0007F">
            <w:pPr>
              <w:rPr>
                <w:sz w:val="24"/>
                <w:szCs w:val="24"/>
              </w:rPr>
            </w:pPr>
          </w:p>
        </w:tc>
      </w:tr>
      <w:tr w:rsidR="00F0007F" w14:paraId="2F0105B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316A93C"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57673FA2" w14:textId="77777777" w:rsidR="00F0007F" w:rsidRDefault="00F0007F">
            <w:pPr>
              <w:rPr>
                <w:sz w:val="24"/>
                <w:szCs w:val="24"/>
              </w:rPr>
            </w:pPr>
          </w:p>
        </w:tc>
      </w:tr>
      <w:tr w:rsidR="00F0007F" w14:paraId="3C040B8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5450B7B"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54D64AE5" w14:textId="77777777" w:rsidR="00F0007F" w:rsidRDefault="00F0007F">
            <w:pPr>
              <w:rPr>
                <w:sz w:val="24"/>
                <w:szCs w:val="24"/>
              </w:rPr>
            </w:pPr>
          </w:p>
        </w:tc>
      </w:tr>
      <w:tr w:rsidR="00F0007F" w14:paraId="081178B5"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23B402B"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36196A58" w14:textId="77777777" w:rsidR="00F0007F" w:rsidRDefault="00F0007F">
            <w:pPr>
              <w:rPr>
                <w:sz w:val="24"/>
                <w:szCs w:val="24"/>
              </w:rPr>
            </w:pPr>
          </w:p>
        </w:tc>
      </w:tr>
      <w:tr w:rsidR="00F0007F" w14:paraId="18C8C760"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1506DDB"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25932395" w14:textId="77777777" w:rsidR="00F0007F" w:rsidRDefault="00F0007F">
            <w:pPr>
              <w:rPr>
                <w:sz w:val="24"/>
                <w:szCs w:val="24"/>
              </w:rPr>
            </w:pPr>
          </w:p>
        </w:tc>
      </w:tr>
      <w:tr w:rsidR="00F0007F" w14:paraId="06A3B45B"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99562D9"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22FE08C8" w14:textId="77777777" w:rsidR="00F0007F" w:rsidRDefault="00F0007F">
            <w:pPr>
              <w:rPr>
                <w:sz w:val="24"/>
                <w:szCs w:val="24"/>
              </w:rPr>
            </w:pPr>
          </w:p>
        </w:tc>
      </w:tr>
      <w:tr w:rsidR="00F0007F" w14:paraId="7D4E677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14AB66A"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3A44D28E" w14:textId="77777777" w:rsidR="00F0007F" w:rsidRDefault="00F0007F">
            <w:pPr>
              <w:rPr>
                <w:sz w:val="24"/>
                <w:szCs w:val="24"/>
              </w:rPr>
            </w:pPr>
          </w:p>
        </w:tc>
      </w:tr>
      <w:tr w:rsidR="00F0007F" w14:paraId="04AFC1DB"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3E3AD20"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10757254" w14:textId="77777777" w:rsidR="00F0007F" w:rsidRDefault="00F0007F">
            <w:pPr>
              <w:rPr>
                <w:sz w:val="24"/>
                <w:szCs w:val="24"/>
              </w:rPr>
            </w:pPr>
          </w:p>
        </w:tc>
      </w:tr>
      <w:tr w:rsidR="00F0007F" w14:paraId="56BA2512" w14:textId="77777777">
        <w:trPr>
          <w:trHeight w:val="326"/>
        </w:trPr>
        <w:tc>
          <w:tcPr>
            <w:tcW w:w="5360" w:type="dxa"/>
            <w:tcBorders>
              <w:left w:val="single" w:sz="8" w:space="0" w:color="000000"/>
              <w:bottom w:val="single" w:sz="8" w:space="0" w:color="000000"/>
              <w:right w:val="single" w:sz="8" w:space="0" w:color="000000"/>
            </w:tcBorders>
            <w:shd w:val="clear" w:color="auto" w:fill="auto"/>
            <w:vAlign w:val="bottom"/>
          </w:tcPr>
          <w:p w14:paraId="65ACB105"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2D0FEB14" w14:textId="77777777" w:rsidR="00F0007F" w:rsidRDefault="00F0007F">
            <w:pPr>
              <w:rPr>
                <w:sz w:val="24"/>
                <w:szCs w:val="24"/>
              </w:rPr>
            </w:pPr>
          </w:p>
        </w:tc>
      </w:tr>
      <w:tr w:rsidR="00F0007F" w14:paraId="402ED8A0"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E2D1654"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62BE78D8" w14:textId="77777777" w:rsidR="00F0007F" w:rsidRDefault="00F0007F">
            <w:pPr>
              <w:rPr>
                <w:sz w:val="24"/>
                <w:szCs w:val="24"/>
              </w:rPr>
            </w:pPr>
          </w:p>
        </w:tc>
      </w:tr>
      <w:tr w:rsidR="00F0007F" w14:paraId="7D08CBA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0394A04"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10D957C5" w14:textId="77777777" w:rsidR="00F0007F" w:rsidRDefault="00F0007F">
            <w:pPr>
              <w:rPr>
                <w:sz w:val="24"/>
                <w:szCs w:val="24"/>
              </w:rPr>
            </w:pPr>
          </w:p>
        </w:tc>
      </w:tr>
      <w:tr w:rsidR="00F0007F" w14:paraId="04B5A0DA"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5798A27"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32B5D4E8" w14:textId="77777777" w:rsidR="00F0007F" w:rsidRDefault="00F0007F">
            <w:pPr>
              <w:rPr>
                <w:sz w:val="24"/>
                <w:szCs w:val="24"/>
              </w:rPr>
            </w:pPr>
          </w:p>
        </w:tc>
      </w:tr>
      <w:tr w:rsidR="00F0007F" w14:paraId="2FDD4AC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6E87322"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5E95B212" w14:textId="77777777" w:rsidR="00F0007F" w:rsidRDefault="00F0007F">
            <w:pPr>
              <w:rPr>
                <w:sz w:val="24"/>
                <w:szCs w:val="24"/>
              </w:rPr>
            </w:pPr>
          </w:p>
        </w:tc>
      </w:tr>
      <w:tr w:rsidR="00F0007F" w14:paraId="77034AA5" w14:textId="77777777">
        <w:trPr>
          <w:trHeight w:val="329"/>
        </w:trPr>
        <w:tc>
          <w:tcPr>
            <w:tcW w:w="5360" w:type="dxa"/>
            <w:tcBorders>
              <w:left w:val="single" w:sz="8" w:space="0" w:color="000000"/>
              <w:bottom w:val="single" w:sz="8" w:space="0" w:color="000000"/>
              <w:right w:val="single" w:sz="8" w:space="0" w:color="000000"/>
            </w:tcBorders>
            <w:shd w:val="clear" w:color="auto" w:fill="auto"/>
            <w:vAlign w:val="bottom"/>
          </w:tcPr>
          <w:p w14:paraId="5789D5BB"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5DD95E4B" w14:textId="77777777" w:rsidR="00F0007F" w:rsidRDefault="00F0007F">
            <w:pPr>
              <w:rPr>
                <w:sz w:val="24"/>
                <w:szCs w:val="24"/>
              </w:rPr>
            </w:pPr>
          </w:p>
        </w:tc>
      </w:tr>
      <w:tr w:rsidR="00F0007F" w14:paraId="67103199"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4538F41"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24AB9F6F" w14:textId="77777777" w:rsidR="00F0007F" w:rsidRDefault="00F0007F">
            <w:pPr>
              <w:rPr>
                <w:sz w:val="24"/>
                <w:szCs w:val="24"/>
              </w:rPr>
            </w:pPr>
          </w:p>
        </w:tc>
      </w:tr>
      <w:tr w:rsidR="00F0007F" w14:paraId="3D8092B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34BB756"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3AC548A4" w14:textId="77777777" w:rsidR="00F0007F" w:rsidRDefault="00F0007F">
            <w:pPr>
              <w:rPr>
                <w:sz w:val="24"/>
                <w:szCs w:val="24"/>
              </w:rPr>
            </w:pPr>
          </w:p>
        </w:tc>
      </w:tr>
      <w:tr w:rsidR="00F0007F" w14:paraId="32E17764"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8898034"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1E07F8D3" w14:textId="77777777" w:rsidR="00F0007F" w:rsidRDefault="00F0007F">
            <w:pPr>
              <w:rPr>
                <w:sz w:val="24"/>
                <w:szCs w:val="24"/>
              </w:rPr>
            </w:pPr>
          </w:p>
        </w:tc>
      </w:tr>
      <w:tr w:rsidR="00F0007F" w14:paraId="3C748A2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EAE0EC6"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4679746E" w14:textId="77777777" w:rsidR="00F0007F" w:rsidRDefault="00F0007F">
            <w:pPr>
              <w:rPr>
                <w:sz w:val="24"/>
                <w:szCs w:val="24"/>
              </w:rPr>
            </w:pPr>
          </w:p>
        </w:tc>
      </w:tr>
      <w:tr w:rsidR="00F0007F" w14:paraId="528F10CE"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DE422F3"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141DB400" w14:textId="77777777" w:rsidR="00F0007F" w:rsidRDefault="00F0007F">
            <w:pPr>
              <w:rPr>
                <w:sz w:val="24"/>
                <w:szCs w:val="24"/>
              </w:rPr>
            </w:pPr>
          </w:p>
        </w:tc>
      </w:tr>
      <w:tr w:rsidR="00F0007F" w14:paraId="29561EF0"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584A080"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5C0E3D64" w14:textId="77777777" w:rsidR="00F0007F" w:rsidRDefault="00F0007F">
            <w:pPr>
              <w:rPr>
                <w:sz w:val="24"/>
                <w:szCs w:val="24"/>
              </w:rPr>
            </w:pPr>
          </w:p>
        </w:tc>
      </w:tr>
      <w:tr w:rsidR="00F0007F" w14:paraId="1F0AA56A"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7EDAF75"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24710647" w14:textId="77777777" w:rsidR="00F0007F" w:rsidRDefault="00F0007F">
            <w:pPr>
              <w:rPr>
                <w:sz w:val="24"/>
                <w:szCs w:val="24"/>
              </w:rPr>
            </w:pPr>
          </w:p>
        </w:tc>
      </w:tr>
      <w:tr w:rsidR="00F0007F" w14:paraId="4441251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678A241"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0CF59426" w14:textId="77777777" w:rsidR="00F0007F" w:rsidRDefault="00F0007F">
            <w:pPr>
              <w:rPr>
                <w:sz w:val="24"/>
                <w:szCs w:val="24"/>
              </w:rPr>
            </w:pPr>
          </w:p>
        </w:tc>
      </w:tr>
      <w:tr w:rsidR="00F0007F" w14:paraId="4159BEA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2388813"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1DC8F488" w14:textId="77777777" w:rsidR="00F0007F" w:rsidRDefault="00F0007F">
            <w:pPr>
              <w:rPr>
                <w:sz w:val="24"/>
                <w:szCs w:val="24"/>
              </w:rPr>
            </w:pPr>
          </w:p>
        </w:tc>
      </w:tr>
      <w:tr w:rsidR="00F0007F" w14:paraId="2D9887A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AF3DDD1"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689169E6" w14:textId="77777777" w:rsidR="00F0007F" w:rsidRDefault="00F0007F">
            <w:pPr>
              <w:rPr>
                <w:sz w:val="24"/>
                <w:szCs w:val="24"/>
              </w:rPr>
            </w:pPr>
          </w:p>
        </w:tc>
      </w:tr>
      <w:tr w:rsidR="00F0007F" w14:paraId="1E75823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F97F49E"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13903608" w14:textId="77777777" w:rsidR="00F0007F" w:rsidRDefault="00F0007F">
            <w:pPr>
              <w:rPr>
                <w:sz w:val="24"/>
                <w:szCs w:val="24"/>
              </w:rPr>
            </w:pPr>
          </w:p>
        </w:tc>
      </w:tr>
      <w:tr w:rsidR="00F0007F" w14:paraId="13064BA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D111907"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33F9D8FE" w14:textId="77777777" w:rsidR="00F0007F" w:rsidRDefault="00F0007F">
            <w:pPr>
              <w:rPr>
                <w:sz w:val="24"/>
                <w:szCs w:val="24"/>
              </w:rPr>
            </w:pPr>
          </w:p>
        </w:tc>
      </w:tr>
      <w:tr w:rsidR="00F0007F" w14:paraId="0E6CD16A"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3906B00"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0665E773" w14:textId="77777777" w:rsidR="00F0007F" w:rsidRDefault="00F0007F">
            <w:pPr>
              <w:rPr>
                <w:sz w:val="24"/>
                <w:szCs w:val="24"/>
              </w:rPr>
            </w:pPr>
          </w:p>
        </w:tc>
      </w:tr>
      <w:tr w:rsidR="00F0007F" w14:paraId="13364F05"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FAA908B"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4D7817CF" w14:textId="77777777" w:rsidR="00F0007F" w:rsidRDefault="00F0007F">
            <w:pPr>
              <w:rPr>
                <w:sz w:val="24"/>
                <w:szCs w:val="24"/>
              </w:rPr>
            </w:pPr>
          </w:p>
        </w:tc>
      </w:tr>
      <w:tr w:rsidR="00F0007F" w14:paraId="7D49E69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5823F18"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10BB521D" w14:textId="77777777" w:rsidR="00F0007F" w:rsidRDefault="00F0007F">
            <w:pPr>
              <w:rPr>
                <w:sz w:val="24"/>
                <w:szCs w:val="24"/>
              </w:rPr>
            </w:pPr>
          </w:p>
        </w:tc>
      </w:tr>
      <w:tr w:rsidR="00F0007F" w14:paraId="592DDE5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71F462F"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25D43625" w14:textId="77777777" w:rsidR="00F0007F" w:rsidRDefault="00F0007F">
            <w:pPr>
              <w:rPr>
                <w:sz w:val="24"/>
                <w:szCs w:val="24"/>
              </w:rPr>
            </w:pPr>
          </w:p>
        </w:tc>
      </w:tr>
      <w:tr w:rsidR="00F0007F" w14:paraId="4105180B"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FB79296" w14:textId="77777777" w:rsidR="00F0007F" w:rsidRDefault="00F0007F">
            <w:pPr>
              <w:rPr>
                <w:sz w:val="24"/>
                <w:szCs w:val="24"/>
              </w:rPr>
            </w:pPr>
          </w:p>
        </w:tc>
        <w:tc>
          <w:tcPr>
            <w:tcW w:w="5340" w:type="dxa"/>
            <w:tcBorders>
              <w:bottom w:val="single" w:sz="8" w:space="0" w:color="000000"/>
              <w:right w:val="single" w:sz="8" w:space="0" w:color="000000"/>
            </w:tcBorders>
            <w:shd w:val="clear" w:color="auto" w:fill="auto"/>
            <w:vAlign w:val="bottom"/>
          </w:tcPr>
          <w:p w14:paraId="507F5C4F" w14:textId="77777777" w:rsidR="00F0007F" w:rsidRDefault="00F0007F">
            <w:pPr>
              <w:rPr>
                <w:sz w:val="24"/>
                <w:szCs w:val="24"/>
              </w:rPr>
            </w:pPr>
          </w:p>
        </w:tc>
      </w:tr>
    </w:tbl>
    <w:p w14:paraId="7B783390" w14:textId="77777777" w:rsidR="00F0007F" w:rsidRDefault="00F0007F">
      <w:pPr>
        <w:spacing w:after="0"/>
      </w:pPr>
    </w:p>
    <w:sectPr w:rsidR="00F0007F">
      <w:pgSz w:w="11906" w:h="16838"/>
      <w:pgMar w:top="720" w:right="720" w:bottom="720" w:left="720" w:header="283"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C5E3" w14:textId="77777777" w:rsidR="00BE0936" w:rsidRDefault="00BE0936">
      <w:pPr>
        <w:spacing w:after="0" w:line="240" w:lineRule="auto"/>
      </w:pPr>
      <w:r>
        <w:separator/>
      </w:r>
    </w:p>
  </w:endnote>
  <w:endnote w:type="continuationSeparator" w:id="0">
    <w:p w14:paraId="6E862C32" w14:textId="77777777" w:rsidR="00BE0936" w:rsidRDefault="00BE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6659" w14:textId="77777777" w:rsidR="00F0007F" w:rsidRDefault="00F0007F">
    <w:pPr>
      <w:widowControl w:val="0"/>
      <w:pBdr>
        <w:top w:val="nil"/>
        <w:left w:val="nil"/>
        <w:bottom w:val="nil"/>
        <w:right w:val="nil"/>
        <w:between w:val="nil"/>
      </w:pBdr>
      <w:spacing w:after="0" w:line="276" w:lineRule="auto"/>
      <w:jc w:val="left"/>
      <w:rPr>
        <w:color w:val="1F4E79"/>
        <w:sz w:val="16"/>
        <w:szCs w:val="16"/>
      </w:rPr>
    </w:pPr>
  </w:p>
  <w:tbl>
    <w:tblPr>
      <w:tblStyle w:val="aa"/>
      <w:tblW w:w="10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2"/>
      <w:gridCol w:w="2082"/>
      <w:gridCol w:w="2082"/>
      <w:gridCol w:w="2082"/>
      <w:gridCol w:w="2082"/>
    </w:tblGrid>
    <w:tr w:rsidR="00F0007F" w14:paraId="0200ECA6" w14:textId="77777777">
      <w:trPr>
        <w:trHeight w:val="292"/>
      </w:trPr>
      <w:tc>
        <w:tcPr>
          <w:tcW w:w="2082" w:type="dxa"/>
          <w:vAlign w:val="center"/>
        </w:tcPr>
        <w:p w14:paraId="7BE93733" w14:textId="77777777" w:rsidR="00F0007F"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Policy Owner</w:t>
          </w:r>
        </w:p>
      </w:tc>
      <w:tc>
        <w:tcPr>
          <w:tcW w:w="2082" w:type="dxa"/>
          <w:vAlign w:val="center"/>
        </w:tcPr>
        <w:p w14:paraId="3CF79BAF" w14:textId="77777777" w:rsidR="00F0007F"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Redbourn Park School</w:t>
          </w:r>
        </w:p>
      </w:tc>
      <w:tc>
        <w:tcPr>
          <w:tcW w:w="2082" w:type="dxa"/>
          <w:vAlign w:val="center"/>
        </w:tcPr>
        <w:p w14:paraId="021C61AB" w14:textId="77777777" w:rsidR="00F0007F"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Last Review</w:t>
          </w:r>
        </w:p>
      </w:tc>
      <w:tc>
        <w:tcPr>
          <w:tcW w:w="2082" w:type="dxa"/>
          <w:vAlign w:val="center"/>
        </w:tcPr>
        <w:p w14:paraId="15DB8F7A" w14:textId="6C46BB15" w:rsidR="00F0007F" w:rsidRDefault="00000000">
          <w:pPr>
            <w:pBdr>
              <w:top w:val="nil"/>
              <w:left w:val="nil"/>
              <w:bottom w:val="nil"/>
              <w:right w:val="nil"/>
              <w:between w:val="nil"/>
            </w:pBdr>
            <w:tabs>
              <w:tab w:val="center" w:pos="4513"/>
              <w:tab w:val="right" w:pos="9026"/>
            </w:tabs>
            <w:jc w:val="left"/>
            <w:rPr>
              <w:color w:val="1F4E79"/>
              <w:sz w:val="14"/>
              <w:szCs w:val="14"/>
            </w:rPr>
          </w:pPr>
          <w:proofErr w:type="gramStart"/>
          <w:r>
            <w:rPr>
              <w:color w:val="1F4E79"/>
              <w:sz w:val="14"/>
              <w:szCs w:val="14"/>
            </w:rPr>
            <w:t>September  202</w:t>
          </w:r>
          <w:r w:rsidR="00FE2932">
            <w:rPr>
              <w:color w:val="1F4E79"/>
              <w:sz w:val="14"/>
              <w:szCs w:val="14"/>
            </w:rPr>
            <w:t>3</w:t>
          </w:r>
          <w:proofErr w:type="gramEnd"/>
        </w:p>
      </w:tc>
      <w:tc>
        <w:tcPr>
          <w:tcW w:w="2082" w:type="dxa"/>
          <w:vMerge w:val="restart"/>
          <w:vAlign w:val="center"/>
        </w:tcPr>
        <w:p w14:paraId="231BF133" w14:textId="77777777" w:rsidR="00F0007F" w:rsidRDefault="00000000">
          <w:pPr>
            <w:pBdr>
              <w:top w:val="nil"/>
              <w:left w:val="nil"/>
              <w:bottom w:val="nil"/>
              <w:right w:val="nil"/>
              <w:between w:val="nil"/>
            </w:pBdr>
            <w:tabs>
              <w:tab w:val="center" w:pos="4513"/>
              <w:tab w:val="right" w:pos="9026"/>
            </w:tabs>
            <w:jc w:val="center"/>
            <w:rPr>
              <w:color w:val="1F4E79"/>
              <w:sz w:val="14"/>
              <w:szCs w:val="14"/>
            </w:rPr>
          </w:pPr>
          <w:r>
            <w:rPr>
              <w:noProof/>
            </w:rPr>
            <w:drawing>
              <wp:anchor distT="0" distB="0" distL="0" distR="0" simplePos="0" relativeHeight="251658240" behindDoc="1" locked="0" layoutInCell="1" hidden="0" allowOverlap="1" wp14:anchorId="60DBD8A2" wp14:editId="6D12ACB2">
                <wp:simplePos x="0" y="0"/>
                <wp:positionH relativeFrom="column">
                  <wp:posOffset>228600</wp:posOffset>
                </wp:positionH>
                <wp:positionV relativeFrom="paragraph">
                  <wp:posOffset>20320</wp:posOffset>
                </wp:positionV>
                <wp:extent cx="572770" cy="295910"/>
                <wp:effectExtent l="0" t="0" r="0" b="0"/>
                <wp:wrapNone/>
                <wp:docPr id="7"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572770" cy="295910"/>
                        </a:xfrm>
                        <a:prstGeom prst="rect">
                          <a:avLst/>
                        </a:prstGeom>
                        <a:ln/>
                      </pic:spPr>
                    </pic:pic>
                  </a:graphicData>
                </a:graphic>
              </wp:anchor>
            </w:drawing>
          </w:r>
        </w:p>
      </w:tc>
    </w:tr>
    <w:tr w:rsidR="00F0007F" w14:paraId="5C47F36C" w14:textId="77777777">
      <w:trPr>
        <w:trHeight w:val="293"/>
      </w:trPr>
      <w:tc>
        <w:tcPr>
          <w:tcW w:w="2082" w:type="dxa"/>
          <w:vAlign w:val="center"/>
        </w:tcPr>
        <w:p w14:paraId="78835BD7" w14:textId="77777777" w:rsidR="00F0007F"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Date Created</w:t>
          </w:r>
        </w:p>
      </w:tc>
      <w:tc>
        <w:tcPr>
          <w:tcW w:w="2082" w:type="dxa"/>
          <w:vAlign w:val="center"/>
        </w:tcPr>
        <w:p w14:paraId="62674882" w14:textId="77777777" w:rsidR="00F0007F"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December 2020</w:t>
          </w:r>
        </w:p>
      </w:tc>
      <w:tc>
        <w:tcPr>
          <w:tcW w:w="2082" w:type="dxa"/>
          <w:vAlign w:val="center"/>
        </w:tcPr>
        <w:p w14:paraId="2F55884E" w14:textId="77777777" w:rsidR="00F0007F"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Next review</w:t>
          </w:r>
        </w:p>
      </w:tc>
      <w:tc>
        <w:tcPr>
          <w:tcW w:w="2082" w:type="dxa"/>
          <w:vAlign w:val="center"/>
        </w:tcPr>
        <w:p w14:paraId="7F5AF372" w14:textId="15178D07" w:rsidR="00F0007F"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August 202</w:t>
          </w:r>
          <w:r w:rsidR="00FE2932">
            <w:rPr>
              <w:color w:val="1F4E79"/>
              <w:sz w:val="14"/>
              <w:szCs w:val="14"/>
            </w:rPr>
            <w:t>5</w:t>
          </w:r>
        </w:p>
      </w:tc>
      <w:tc>
        <w:tcPr>
          <w:tcW w:w="2082" w:type="dxa"/>
          <w:vMerge/>
          <w:vAlign w:val="center"/>
        </w:tcPr>
        <w:p w14:paraId="5F3A57D2" w14:textId="77777777" w:rsidR="00F0007F" w:rsidRDefault="00F0007F">
          <w:pPr>
            <w:widowControl w:val="0"/>
            <w:pBdr>
              <w:top w:val="nil"/>
              <w:left w:val="nil"/>
              <w:bottom w:val="nil"/>
              <w:right w:val="nil"/>
              <w:between w:val="nil"/>
            </w:pBdr>
            <w:spacing w:line="276" w:lineRule="auto"/>
            <w:jc w:val="left"/>
            <w:rPr>
              <w:color w:val="1F4E79"/>
              <w:sz w:val="14"/>
              <w:szCs w:val="14"/>
            </w:rPr>
          </w:pPr>
        </w:p>
      </w:tc>
    </w:tr>
  </w:tbl>
  <w:p w14:paraId="4F5251CC" w14:textId="77777777" w:rsidR="00F0007F" w:rsidRDefault="00F0007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E7DE" w14:textId="77777777" w:rsidR="00BE0936" w:rsidRDefault="00BE0936">
      <w:pPr>
        <w:spacing w:after="0" w:line="240" w:lineRule="auto"/>
      </w:pPr>
      <w:r>
        <w:separator/>
      </w:r>
    </w:p>
  </w:footnote>
  <w:footnote w:type="continuationSeparator" w:id="0">
    <w:p w14:paraId="5DFF7808" w14:textId="77777777" w:rsidR="00BE0936" w:rsidRDefault="00BE0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98D3" w14:textId="15520512" w:rsidR="00F0007F" w:rsidRDefault="00000000">
    <w:pPr>
      <w:pBdr>
        <w:top w:val="nil"/>
        <w:left w:val="nil"/>
        <w:bottom w:val="nil"/>
        <w:right w:val="nil"/>
        <w:between w:val="nil"/>
      </w:pBdr>
      <w:tabs>
        <w:tab w:val="center" w:pos="4513"/>
        <w:tab w:val="right" w:pos="9026"/>
      </w:tabs>
      <w:spacing w:after="0" w:line="240" w:lineRule="auto"/>
      <w:rPr>
        <w:color w:val="1F4E79"/>
        <w:sz w:val="16"/>
        <w:szCs w:val="16"/>
      </w:rPr>
    </w:pPr>
    <w:r>
      <w:rPr>
        <w:color w:val="1F4E79"/>
        <w:sz w:val="16"/>
        <w:szCs w:val="16"/>
      </w:rPr>
      <w:t>Redbourn Park School Admissions Policy</w:t>
    </w:r>
    <w:r>
      <w:rPr>
        <w:color w:val="1F4E79"/>
        <w:sz w:val="16"/>
        <w:szCs w:val="16"/>
      </w:rPr>
      <w:tab/>
    </w:r>
    <w:r>
      <w:rPr>
        <w:color w:val="1F4E79"/>
        <w:sz w:val="16"/>
        <w:szCs w:val="16"/>
      </w:rPr>
      <w:tab/>
    </w:r>
    <w:r>
      <w:rPr>
        <w:color w:val="1F4E79"/>
        <w:sz w:val="16"/>
        <w:szCs w:val="16"/>
      </w:rPr>
      <w:tab/>
    </w:r>
    <w:r>
      <w:rPr>
        <w:color w:val="1F4E79"/>
        <w:sz w:val="16"/>
        <w:szCs w:val="16"/>
      </w:rPr>
      <w:tab/>
      <w:t xml:space="preserve">   </w:t>
    </w:r>
    <w:r>
      <w:rPr>
        <w:color w:val="1F4E79"/>
        <w:sz w:val="16"/>
        <w:szCs w:val="16"/>
      </w:rPr>
      <w:fldChar w:fldCharType="begin"/>
    </w:r>
    <w:r>
      <w:rPr>
        <w:color w:val="1F4E79"/>
        <w:sz w:val="16"/>
        <w:szCs w:val="16"/>
      </w:rPr>
      <w:instrText>PAGE</w:instrText>
    </w:r>
    <w:r>
      <w:rPr>
        <w:color w:val="1F4E79"/>
        <w:sz w:val="16"/>
        <w:szCs w:val="16"/>
      </w:rPr>
      <w:fldChar w:fldCharType="separate"/>
    </w:r>
    <w:r w:rsidR="00F826D6">
      <w:rPr>
        <w:noProof/>
        <w:color w:val="1F4E79"/>
        <w:sz w:val="16"/>
        <w:szCs w:val="16"/>
      </w:rPr>
      <w:t>3</w:t>
    </w:r>
    <w:r>
      <w:rPr>
        <w:color w:val="1F4E79"/>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238"/>
    <w:multiLevelType w:val="multilevel"/>
    <w:tmpl w:val="B7FA8F4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DCE7D6F"/>
    <w:multiLevelType w:val="multilevel"/>
    <w:tmpl w:val="E068AE2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88545920">
    <w:abstractNumId w:val="0"/>
  </w:num>
  <w:num w:numId="2" w16cid:durableId="755513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07F"/>
    <w:rsid w:val="00844C9D"/>
    <w:rsid w:val="00BE0936"/>
    <w:rsid w:val="00F0007F"/>
    <w:rsid w:val="00F826D6"/>
    <w:rsid w:val="00FE2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A88DBB"/>
  <w15:docId w15:val="{53C0553E-573A-814A-AC40-79CB50CE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GB" w:eastAsia="en-GB"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75"/>
  </w:style>
  <w:style w:type="paragraph" w:styleId="Heading1">
    <w:name w:val="heading 1"/>
    <w:basedOn w:val="Normal"/>
    <w:next w:val="Normal"/>
    <w:link w:val="Heading1Char"/>
    <w:uiPriority w:val="9"/>
    <w:qFormat/>
    <w:rsid w:val="003F2375"/>
    <w:pPr>
      <w:keepNext/>
      <w:keepLines/>
      <w:spacing w:before="240" w:after="240"/>
      <w:outlineLvl w:val="0"/>
    </w:pPr>
    <w:rPr>
      <w:rFonts w:eastAsiaTheme="majorEastAsia" w:cstheme="majorBidi"/>
      <w:b/>
      <w:color w:val="1F4E79" w:themeColor="accent1" w:themeShade="80"/>
      <w:sz w:val="36"/>
      <w:szCs w:val="32"/>
    </w:rPr>
  </w:style>
  <w:style w:type="paragraph" w:styleId="Heading2">
    <w:name w:val="heading 2"/>
    <w:basedOn w:val="Normal"/>
    <w:next w:val="Normal"/>
    <w:link w:val="Heading2Char"/>
    <w:uiPriority w:val="9"/>
    <w:semiHidden/>
    <w:unhideWhenUsed/>
    <w:qFormat/>
    <w:rsid w:val="00452F71"/>
    <w:pPr>
      <w:keepNext/>
      <w:keepLines/>
      <w:spacing w:before="40" w:after="240"/>
      <w:outlineLvl w:val="1"/>
    </w:pPr>
    <w:rPr>
      <w:rFonts w:eastAsiaTheme="majorEastAsia" w:cstheme="majorBidi"/>
      <w:color w:val="1F4E79" w:themeColor="accent1" w:themeShade="80"/>
      <w:sz w:val="32"/>
      <w:szCs w:val="26"/>
    </w:rPr>
  </w:style>
  <w:style w:type="paragraph" w:styleId="Heading3">
    <w:name w:val="heading 3"/>
    <w:basedOn w:val="Normal"/>
    <w:next w:val="Normal"/>
    <w:link w:val="Heading3Char"/>
    <w:uiPriority w:val="9"/>
    <w:semiHidden/>
    <w:unhideWhenUsed/>
    <w:qFormat/>
    <w:rsid w:val="00F56B2B"/>
    <w:pPr>
      <w:keepNext/>
      <w:keepLines/>
      <w:spacing w:before="160" w:after="120"/>
      <w:outlineLvl w:val="2"/>
    </w:pPr>
    <w:rPr>
      <w:rFonts w:eastAsiaTheme="majorEastAsia" w:cstheme="majorBidi"/>
      <w:b/>
      <w:color w:val="1F4D78" w:themeColor="accent1" w:themeShade="7F"/>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0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C18"/>
    <w:pPr>
      <w:numPr>
        <w:numId w:val="2"/>
      </w:numPr>
      <w:tabs>
        <w:tab w:val="left" w:pos="360"/>
      </w:tabs>
      <w:spacing w:after="0" w:line="276" w:lineRule="auto"/>
      <w:ind w:left="360" w:hanging="360"/>
      <w:jc w:val="left"/>
    </w:pPr>
  </w:style>
  <w:style w:type="paragraph" w:styleId="Header">
    <w:name w:val="header"/>
    <w:basedOn w:val="Normal"/>
    <w:link w:val="HeaderChar"/>
    <w:uiPriority w:val="99"/>
    <w:unhideWhenUsed/>
    <w:rsid w:val="00766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7DB"/>
  </w:style>
  <w:style w:type="paragraph" w:styleId="Footer">
    <w:name w:val="footer"/>
    <w:basedOn w:val="Normal"/>
    <w:link w:val="FooterChar"/>
    <w:uiPriority w:val="99"/>
    <w:unhideWhenUsed/>
    <w:rsid w:val="00766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7DB"/>
  </w:style>
  <w:style w:type="character" w:customStyle="1" w:styleId="Heading1Char">
    <w:name w:val="Heading 1 Char"/>
    <w:basedOn w:val="DefaultParagraphFont"/>
    <w:link w:val="Heading1"/>
    <w:uiPriority w:val="9"/>
    <w:rsid w:val="003F2375"/>
    <w:rPr>
      <w:rFonts w:ascii="Tahoma" w:eastAsiaTheme="majorEastAsia" w:hAnsi="Tahoma" w:cstheme="majorBidi"/>
      <w:b/>
      <w:color w:val="1F4E79" w:themeColor="accent1" w:themeShade="80"/>
      <w:sz w:val="36"/>
      <w:szCs w:val="32"/>
    </w:rPr>
  </w:style>
  <w:style w:type="character" w:customStyle="1" w:styleId="Heading2Char">
    <w:name w:val="Heading 2 Char"/>
    <w:basedOn w:val="DefaultParagraphFont"/>
    <w:link w:val="Heading2"/>
    <w:uiPriority w:val="9"/>
    <w:rsid w:val="00452F71"/>
    <w:rPr>
      <w:rFonts w:ascii="Tahoma" w:eastAsiaTheme="majorEastAsia" w:hAnsi="Tahoma" w:cstheme="majorBidi"/>
      <w:color w:val="1F4E79" w:themeColor="accent1" w:themeShade="80"/>
      <w:sz w:val="32"/>
      <w:szCs w:val="26"/>
    </w:rPr>
  </w:style>
  <w:style w:type="character" w:customStyle="1" w:styleId="Heading3Char">
    <w:name w:val="Heading 3 Char"/>
    <w:basedOn w:val="DefaultParagraphFont"/>
    <w:link w:val="Heading3"/>
    <w:uiPriority w:val="9"/>
    <w:rsid w:val="00F56B2B"/>
    <w:rPr>
      <w:rFonts w:ascii="Tahoma" w:eastAsiaTheme="majorEastAsia" w:hAnsi="Tahoma" w:cstheme="majorBidi"/>
      <w:b/>
      <w:color w:val="1F4D78" w:themeColor="accent1" w:themeShade="7F"/>
      <w:szCs w:val="24"/>
    </w:rPr>
  </w:style>
  <w:style w:type="paragraph" w:styleId="NoSpacing">
    <w:name w:val="No Spacing"/>
    <w:uiPriority w:val="1"/>
    <w:qFormat/>
    <w:rsid w:val="00972BF7"/>
    <w:pPr>
      <w:spacing w:after="0" w:line="240" w:lineRule="auto"/>
    </w:pPr>
  </w:style>
  <w:style w:type="character" w:styleId="Hyperlink">
    <w:name w:val="Hyperlink"/>
    <w:basedOn w:val="DefaultParagraphFont"/>
    <w:uiPriority w:val="99"/>
    <w:unhideWhenUsed/>
    <w:rsid w:val="002F3CC1"/>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table" w:customStyle="1" w:styleId="a6">
    <w:basedOn w:val="TableNormal"/>
    <w:pPr>
      <w:spacing w:after="0" w:line="240" w:lineRule="auto"/>
    </w:pPr>
    <w:tblPr>
      <w:tblStyleRowBandSize w:val="1"/>
      <w:tblStyleColBandSize w:val="1"/>
      <w:tblCellMar>
        <w:left w:w="0" w:type="dxa"/>
        <w:right w:w="0" w:type="dxa"/>
      </w:tblCellMar>
    </w:tblPr>
  </w:style>
  <w:style w:type="table" w:customStyle="1" w:styleId="a7">
    <w:basedOn w:val="TableNormal"/>
    <w:pPr>
      <w:spacing w:after="0" w:line="240" w:lineRule="auto"/>
    </w:pPr>
    <w:tblPr>
      <w:tblStyleRowBandSize w:val="1"/>
      <w:tblStyleColBandSize w:val="1"/>
      <w:tblCellMar>
        <w:left w:w="0" w:type="dxa"/>
        <w:right w:w="0" w:type="dxa"/>
      </w:tblCellMar>
    </w:tblPr>
  </w:style>
  <w:style w:type="table" w:customStyle="1" w:styleId="a8">
    <w:basedOn w:val="TableNormal"/>
    <w:pPr>
      <w:spacing w:after="0" w:line="240" w:lineRule="auto"/>
    </w:pPr>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CellMar>
        <w:left w:w="0" w:type="dxa"/>
        <w:right w:w="0" w:type="dxa"/>
      </w:tblCellMar>
    </w:tblPr>
  </w:style>
  <w:style w:type="table" w:customStyle="1" w:styleId="aa">
    <w:basedOn w:val="TableNormal"/>
    <w:pPr>
      <w:spacing w:after="0" w:line="240" w:lineRule="auto"/>
    </w:pPr>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FE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d@redbournpark.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R/PsaLejKJpE0t49y74UnDTPew==">AMUW2mVD5uwJH7ZMIQtxt0egacDZm2wYjWOER5YswXvalmemYpEmImJuWuJIUshQiltyjfhhCBERJMRmm+wVs3iyNXgTDZmebc0jCDmc/3p3s+7yyzXsoOM=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Mccabe</dc:creator>
  <cp:lastModifiedBy>Richard McCabe</cp:lastModifiedBy>
  <cp:revision>4</cp:revision>
  <cp:lastPrinted>2022-09-28T13:47:00Z</cp:lastPrinted>
  <dcterms:created xsi:type="dcterms:W3CDTF">2022-09-28T13:46:00Z</dcterms:created>
  <dcterms:modified xsi:type="dcterms:W3CDTF">2023-08-28T17:06:00Z</dcterms:modified>
</cp:coreProperties>
</file>